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1" w:displacedByCustomXml="next"/>
        <w:bookmarkStart w:id="1" w:name="OLE_LINK2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Marcelo Contreras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mcontreras</w:t>
            </w:r>
            <w:r w:rsidR="0065267B">
              <w:t>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5" w:displacedByCustomXml="next"/>
        <w:bookmarkStart w:id="3" w:name="OLE_LINK6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F5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515AF">
              <w:t>68392303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3" w:displacedByCustomXml="next"/>
        <w:bookmarkStart w:id="5" w:name="OLE_LINK4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7" w:displacedByCustomXml="next"/>
        <w:bookmarkStart w:id="7" w:name="OLE_LINK8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CA545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Venta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077A3B" w:rsidP="00FC7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C7BBD">
              <w:t>8</w:t>
            </w:r>
            <w:r w:rsidR="00F948EF">
              <w:t>.12.201</w:t>
            </w:r>
            <w:r w:rsidR="00FC7BBD">
              <w:t>5</w:t>
            </w: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años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3" w:name="OLE_LINK9"/>
            <w:bookmarkStart w:id="14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3"/>
      <w:bookmarkEnd w:id="14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  <w:bookmarkStart w:id="15" w:name="_GoBack"/>
      <w:bookmarkEnd w:id="15"/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8D20D3" w:rsidP="00FC7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Hospital </w:t>
            </w:r>
            <w:r w:rsidR="00FC7BBD">
              <w:t>Sotero del Rio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FC7BBD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Santiago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/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7C" w:rsidRDefault="001F787C">
      <w:r>
        <w:separator/>
      </w:r>
    </w:p>
  </w:endnote>
  <w:endnote w:type="continuationSeparator" w:id="0">
    <w:p w:rsidR="001F787C" w:rsidRDefault="001F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7C" w:rsidRDefault="001F787C">
      <w:r>
        <w:separator/>
      </w:r>
    </w:p>
  </w:footnote>
  <w:footnote w:type="continuationSeparator" w:id="0">
    <w:p w:rsidR="001F787C" w:rsidRDefault="001F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77A3B"/>
    <w:rsid w:val="00097C22"/>
    <w:rsid w:val="000C3800"/>
    <w:rsid w:val="000D488A"/>
    <w:rsid w:val="000F739B"/>
    <w:rsid w:val="00156DFB"/>
    <w:rsid w:val="001B7FE7"/>
    <w:rsid w:val="001D6F3F"/>
    <w:rsid w:val="001F039C"/>
    <w:rsid w:val="001F787C"/>
    <w:rsid w:val="00237E27"/>
    <w:rsid w:val="00267213"/>
    <w:rsid w:val="00271FC9"/>
    <w:rsid w:val="002B07FF"/>
    <w:rsid w:val="002B536F"/>
    <w:rsid w:val="003301EC"/>
    <w:rsid w:val="003A12B5"/>
    <w:rsid w:val="003A7B2F"/>
    <w:rsid w:val="00413740"/>
    <w:rsid w:val="004412CB"/>
    <w:rsid w:val="004818C6"/>
    <w:rsid w:val="0048263E"/>
    <w:rsid w:val="004835D4"/>
    <w:rsid w:val="004A1D74"/>
    <w:rsid w:val="004A4768"/>
    <w:rsid w:val="004D0129"/>
    <w:rsid w:val="004F267E"/>
    <w:rsid w:val="00571ABD"/>
    <w:rsid w:val="00602D15"/>
    <w:rsid w:val="0065267B"/>
    <w:rsid w:val="00673F8B"/>
    <w:rsid w:val="0068098F"/>
    <w:rsid w:val="006952EB"/>
    <w:rsid w:val="0070244F"/>
    <w:rsid w:val="0077663C"/>
    <w:rsid w:val="008249F2"/>
    <w:rsid w:val="00833939"/>
    <w:rsid w:val="00860BE1"/>
    <w:rsid w:val="00875DA4"/>
    <w:rsid w:val="008D20D3"/>
    <w:rsid w:val="008E14AD"/>
    <w:rsid w:val="00903199"/>
    <w:rsid w:val="00917EAE"/>
    <w:rsid w:val="009D70AF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CA5457"/>
    <w:rsid w:val="00D11F1F"/>
    <w:rsid w:val="00DC4535"/>
    <w:rsid w:val="00E365B1"/>
    <w:rsid w:val="00E47413"/>
    <w:rsid w:val="00EF16BE"/>
    <w:rsid w:val="00F515AF"/>
    <w:rsid w:val="00F948EF"/>
    <w:rsid w:val="00FC1A77"/>
    <w:rsid w:val="00FC7BBD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8685C"/>
    <w:rsid w:val="001F4522"/>
    <w:rsid w:val="00637047"/>
    <w:rsid w:val="00927B16"/>
    <w:rsid w:val="009949C8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43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24</cp:revision>
  <dcterms:created xsi:type="dcterms:W3CDTF">2017-11-20T04:06:00Z</dcterms:created>
  <dcterms:modified xsi:type="dcterms:W3CDTF">2017-11-20T04:53:00Z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